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6C" w:rsidRDefault="00BD0A6C" w:rsidP="00BD0A6C">
      <w:pPr>
        <w:jc w:val="center"/>
        <w:rPr>
          <w:b/>
          <w:sz w:val="24"/>
        </w:rPr>
      </w:pPr>
      <w:r>
        <w:rPr>
          <w:b/>
          <w:sz w:val="24"/>
        </w:rPr>
        <w:t>ZASADY REKRUTACJI DO  KLASY PIERWSZEJ SZKOŁY PODSTAWOWEJ</w:t>
      </w:r>
      <w:r>
        <w:rPr>
          <w:b/>
          <w:sz w:val="24"/>
        </w:rPr>
        <w:br/>
        <w:t xml:space="preserve"> im. M. KOPERNIKA W WIERZCHOSŁAWICACH </w:t>
      </w:r>
    </w:p>
    <w:p w:rsidR="00BD0A6C" w:rsidRDefault="00BD0A6C" w:rsidP="00BD0A6C">
      <w:pPr>
        <w:jc w:val="center"/>
        <w:rPr>
          <w:b/>
          <w:sz w:val="24"/>
        </w:rPr>
      </w:pPr>
    </w:p>
    <w:p w:rsidR="00BD0A6C" w:rsidRDefault="00BD0A6C" w:rsidP="00BD0A6C">
      <w:pPr>
        <w:jc w:val="both"/>
        <w:rPr>
          <w:b/>
          <w:i/>
          <w:sz w:val="24"/>
        </w:rPr>
      </w:pPr>
      <w:r>
        <w:rPr>
          <w:i/>
          <w:sz w:val="24"/>
        </w:rPr>
        <w:t xml:space="preserve">Zasady rekrutacji do klasy I Szkoły Podstawowej oparte są na ustawie z14 grudnia 2016 r. – Prawo oświatowe (Dz.U. z 2023 r. poz.900) </w:t>
      </w:r>
    </w:p>
    <w:p w:rsidR="00BD0A6C" w:rsidRDefault="00BD0A6C" w:rsidP="00BD0A6C">
      <w:pPr>
        <w:jc w:val="both"/>
        <w:rPr>
          <w:b/>
          <w:i/>
          <w:sz w:val="24"/>
        </w:rPr>
      </w:pPr>
    </w:p>
    <w:p w:rsidR="00BD0A6C" w:rsidRDefault="00BD0A6C" w:rsidP="00BD0A6C">
      <w:pPr>
        <w:rPr>
          <w:sz w:val="24"/>
        </w:rPr>
      </w:pPr>
      <w:r>
        <w:rPr>
          <w:b/>
          <w:sz w:val="24"/>
        </w:rPr>
        <w:t>I</w:t>
      </w:r>
      <w:r>
        <w:rPr>
          <w:sz w:val="24"/>
        </w:rPr>
        <w:t xml:space="preserve"> Nabór dotyczy dzieci z roczników 2018 – 2019. </w:t>
      </w:r>
    </w:p>
    <w:p w:rsidR="00BD0A6C" w:rsidRDefault="00BD0A6C" w:rsidP="00BD0A6C">
      <w:pPr>
        <w:jc w:val="both"/>
      </w:pPr>
      <w:r>
        <w:rPr>
          <w:sz w:val="24"/>
        </w:rPr>
        <w:t>Dyrektor szkoły podstawowej przyjmuje dziecko 6-letnie, jeżeli:</w:t>
      </w:r>
    </w:p>
    <w:p w:rsidR="00BD0A6C" w:rsidRDefault="00BD0A6C" w:rsidP="00BD0A6C">
      <w:pPr>
        <w:pStyle w:val="Zawartotabeli"/>
        <w:widowControl/>
        <w:suppressLineNumbers w:val="0"/>
        <w:suppressAutoHyphens w:val="0"/>
        <w:jc w:val="both"/>
      </w:pPr>
      <w:r>
        <w:t xml:space="preserve">- korzystało z wychowania przedszkolnego w roku szkolnym poprzedzającym rok szkolny, </w:t>
      </w:r>
      <w:r>
        <w:br/>
        <w:t>w którym ma rozpocząć naukę w szkole podstawowej, albo</w:t>
      </w:r>
    </w:p>
    <w:p w:rsidR="00BD0A6C" w:rsidRDefault="00BD0A6C" w:rsidP="00BD0A6C">
      <w:pPr>
        <w:pStyle w:val="Zawartotabeli"/>
        <w:widowControl/>
        <w:suppressLineNumbers w:val="0"/>
        <w:suppressAutoHyphens w:val="0"/>
        <w:jc w:val="both"/>
      </w:pPr>
      <w:r>
        <w:t xml:space="preserve">- posiada opinię o możliwości rozpoczęcia nauki w szkole podstawowej wydaną przez publiczną poradnię </w:t>
      </w:r>
      <w:proofErr w:type="spellStart"/>
      <w:r>
        <w:t>psychologiczno</w:t>
      </w:r>
      <w:proofErr w:type="spellEnd"/>
      <w:r>
        <w:t xml:space="preserve"> – pedagogiczną albo niepubliczną poradnię </w:t>
      </w:r>
      <w:proofErr w:type="spellStart"/>
      <w:r>
        <w:t>psychologiczno</w:t>
      </w:r>
      <w:proofErr w:type="spellEnd"/>
      <w:r>
        <w:t xml:space="preserve"> – pedagogiczną, założoną zgodnie z art.82 ( od 1 września 2017 r. art. 168 ustawy Prawo oświatowe) oraz zatrudniającą pracowników posiadających kwalifikacje określone dla pracowników publicznych poradni </w:t>
      </w:r>
      <w:proofErr w:type="spellStart"/>
      <w:r>
        <w:t>psychologiczno</w:t>
      </w:r>
      <w:proofErr w:type="spellEnd"/>
      <w:r>
        <w:t xml:space="preserve"> – pedagogicznych.</w:t>
      </w:r>
    </w:p>
    <w:p w:rsidR="00BD0A6C" w:rsidRDefault="00BD0A6C" w:rsidP="00BD0A6C">
      <w:pPr>
        <w:rPr>
          <w:sz w:val="24"/>
        </w:rPr>
      </w:pPr>
      <w:r>
        <w:rPr>
          <w:sz w:val="24"/>
        </w:rPr>
        <w:t>Dziecko 6-letnie, spełniające jeden z wyżej wymienionych warunków zostaje przyjęte do klasy I szkoły podstawowej na wniosek rodziców.</w:t>
      </w:r>
    </w:p>
    <w:p w:rsidR="00BD0A6C" w:rsidRDefault="00BD0A6C" w:rsidP="00BD0A6C">
      <w:pPr>
        <w:rPr>
          <w:sz w:val="24"/>
        </w:rPr>
      </w:pPr>
      <w:r>
        <w:rPr>
          <w:sz w:val="24"/>
        </w:rPr>
        <w:br/>
      </w:r>
      <w:r>
        <w:rPr>
          <w:b/>
          <w:sz w:val="24"/>
        </w:rPr>
        <w:t>II.</w:t>
      </w:r>
      <w:r>
        <w:rPr>
          <w:sz w:val="24"/>
        </w:rPr>
        <w:t xml:space="preserve"> Dzieci z obwodu SP im. M. Kopernika w Wierzchosławicach, przyjmowane są do I klasy na podstawie zgłoszenia (zał. nr 2a) wypełnionego przez rodziców i złożonego w sekretariacie szkoły. Obwód szkoły obejmuje miejscowości: Wierzchosławice (bez numerów 43, 45 – 50), Ostrowo, Wierzbiczany, Kaczkowo.</w:t>
      </w:r>
    </w:p>
    <w:p w:rsidR="00BD0A6C" w:rsidRDefault="00BD0A6C" w:rsidP="00BD0A6C">
      <w:pPr>
        <w:jc w:val="both"/>
        <w:rPr>
          <w:sz w:val="24"/>
        </w:rPr>
      </w:pPr>
      <w:r>
        <w:rPr>
          <w:sz w:val="24"/>
        </w:rPr>
        <w:t xml:space="preserve"> Kandydaci zamieszkali poza obwodem publicznej szkoły podstawowej im. M. Kopernika </w:t>
      </w:r>
      <w:r>
        <w:rPr>
          <w:sz w:val="24"/>
        </w:rPr>
        <w:br/>
        <w:t xml:space="preserve">w Wierzchosławicach mogą być przyjęci do klasy pierwszej po złożeniu wniosku (zał. nr 2b) </w:t>
      </w:r>
      <w:r>
        <w:rPr>
          <w:sz w:val="24"/>
        </w:rPr>
        <w:br/>
        <w:t>i przeprowadzeniu postępowania rekrutacyjnego, jeżeli szkoła nadal dysponuje wolnymi miejscami.</w:t>
      </w:r>
    </w:p>
    <w:p w:rsidR="00BD0A6C" w:rsidRDefault="00BD0A6C" w:rsidP="00BD0A6C">
      <w:pPr>
        <w:jc w:val="both"/>
        <w:rPr>
          <w:sz w:val="24"/>
        </w:rPr>
      </w:pPr>
      <w:r>
        <w:rPr>
          <w:sz w:val="24"/>
        </w:rPr>
        <w:br/>
      </w:r>
      <w:r>
        <w:rPr>
          <w:b/>
          <w:sz w:val="24"/>
        </w:rPr>
        <w:t xml:space="preserve">III. </w:t>
      </w:r>
      <w:r>
        <w:rPr>
          <w:sz w:val="24"/>
        </w:rPr>
        <w:t xml:space="preserve">Przy rekrutacji brane są pod uwagę kryteria określone prze organ prowadzący przyjęte Uchwałą Rady Miejskiej w Gniewkowie w sprawie określenia kryteriów w postępowaniu rekrutacyjnym do klas pierwszych publicznych szkół podstawowych, dla których organem prowadzącym jest Gmina Gniewkowo, dla kandydatów zamieszkałych poza obwodem szkoły. Każdemu kryterium przypisana jest określona liczba punktów. Spełnianie kryteriów należy potwierdzić dołączając do wniosku określone niżej dokumenty. </w:t>
      </w:r>
      <w:r>
        <w:rPr>
          <w:sz w:val="24"/>
        </w:rPr>
        <w:br/>
        <w:t>W przypadku nieprzedłożenia dokumentów potwierdzających dane kryterium, komisja rekrutacyjna rozpatrując wniosek nie uwzględnia tego kryterium.</w:t>
      </w:r>
    </w:p>
    <w:p w:rsidR="00BD0A6C" w:rsidRPr="00D80242" w:rsidRDefault="00BD0A6C" w:rsidP="00BD0A6C">
      <w:pPr>
        <w:jc w:val="both"/>
        <w:rPr>
          <w:sz w:val="24"/>
        </w:rPr>
      </w:pPr>
    </w:p>
    <w:tbl>
      <w:tblPr>
        <w:tblW w:w="10490" w:type="dxa"/>
        <w:tblInd w:w="1" w:type="dxa"/>
        <w:tblLayout w:type="fixed"/>
        <w:tblCellMar>
          <w:left w:w="0" w:type="dxa"/>
          <w:right w:w="0" w:type="dxa"/>
        </w:tblCellMar>
        <w:tblLook w:val="0000" w:firstRow="0" w:lastRow="0" w:firstColumn="0" w:lastColumn="0" w:noHBand="0" w:noVBand="0"/>
      </w:tblPr>
      <w:tblGrid>
        <w:gridCol w:w="495"/>
        <w:gridCol w:w="4750"/>
        <w:gridCol w:w="1134"/>
        <w:gridCol w:w="4111"/>
      </w:tblGrid>
      <w:tr w:rsidR="00BD0A6C" w:rsidTr="002528A7">
        <w:tc>
          <w:tcPr>
            <w:tcW w:w="495" w:type="dxa"/>
            <w:tcBorders>
              <w:top w:val="single" w:sz="1" w:space="0" w:color="000000"/>
              <w:left w:val="single" w:sz="1" w:space="0" w:color="000000"/>
              <w:bottom w:val="single" w:sz="1" w:space="0" w:color="000000"/>
            </w:tcBorders>
            <w:shd w:val="clear" w:color="auto" w:fill="auto"/>
          </w:tcPr>
          <w:p w:rsidR="00BD0A6C" w:rsidRDefault="00BD0A6C" w:rsidP="002528A7">
            <w:pPr>
              <w:pStyle w:val="Zawartotabeli"/>
              <w:rPr>
                <w:rFonts w:eastAsia="SimSun"/>
                <w:b/>
                <w:sz w:val="20"/>
              </w:rPr>
            </w:pPr>
            <w:r>
              <w:rPr>
                <w:rFonts w:eastAsia="SimSun"/>
                <w:b/>
                <w:sz w:val="20"/>
              </w:rPr>
              <w:t>l.p.</w:t>
            </w:r>
          </w:p>
        </w:tc>
        <w:tc>
          <w:tcPr>
            <w:tcW w:w="4750" w:type="dxa"/>
            <w:tcBorders>
              <w:top w:val="single" w:sz="1" w:space="0" w:color="000000"/>
              <w:left w:val="single" w:sz="1" w:space="0" w:color="000000"/>
              <w:bottom w:val="single" w:sz="1" w:space="0" w:color="000000"/>
            </w:tcBorders>
            <w:shd w:val="clear" w:color="auto" w:fill="auto"/>
          </w:tcPr>
          <w:p w:rsidR="00BD0A6C" w:rsidRDefault="00BD0A6C" w:rsidP="002528A7">
            <w:pPr>
              <w:pStyle w:val="Zawartotabeli"/>
              <w:rPr>
                <w:rFonts w:eastAsia="SimSun"/>
                <w:b/>
                <w:sz w:val="20"/>
              </w:rPr>
            </w:pPr>
            <w:r>
              <w:rPr>
                <w:rFonts w:eastAsia="SimSun"/>
                <w:b/>
                <w:sz w:val="20"/>
              </w:rPr>
              <w:t xml:space="preserve">Kryterium </w:t>
            </w:r>
          </w:p>
        </w:tc>
        <w:tc>
          <w:tcPr>
            <w:tcW w:w="1134" w:type="dxa"/>
            <w:tcBorders>
              <w:top w:val="single" w:sz="1" w:space="0" w:color="000000"/>
              <w:left w:val="single" w:sz="1" w:space="0" w:color="000000"/>
              <w:bottom w:val="single" w:sz="1" w:space="0" w:color="000000"/>
            </w:tcBorders>
            <w:shd w:val="clear" w:color="auto" w:fill="auto"/>
          </w:tcPr>
          <w:p w:rsidR="00BD0A6C" w:rsidRDefault="00BD0A6C" w:rsidP="002528A7">
            <w:pPr>
              <w:pStyle w:val="Zawartotabeli"/>
              <w:rPr>
                <w:rFonts w:eastAsia="SimSun"/>
                <w:b/>
                <w:sz w:val="20"/>
              </w:rPr>
            </w:pPr>
            <w:r>
              <w:rPr>
                <w:rFonts w:eastAsia="SimSun"/>
                <w:b/>
                <w:sz w:val="20"/>
              </w:rPr>
              <w:t>Liczba punktów</w:t>
            </w:r>
          </w:p>
        </w:tc>
        <w:tc>
          <w:tcPr>
            <w:tcW w:w="4111" w:type="dxa"/>
            <w:tcBorders>
              <w:top w:val="single" w:sz="1" w:space="0" w:color="000000"/>
              <w:left w:val="single" w:sz="1" w:space="0" w:color="000000"/>
              <w:bottom w:val="single" w:sz="1" w:space="0" w:color="000000"/>
              <w:right w:val="single" w:sz="1" w:space="0" w:color="000000"/>
            </w:tcBorders>
            <w:shd w:val="clear" w:color="auto" w:fill="auto"/>
          </w:tcPr>
          <w:p w:rsidR="00BD0A6C" w:rsidRDefault="00BD0A6C" w:rsidP="002528A7">
            <w:pPr>
              <w:pStyle w:val="Zawartotabeli"/>
            </w:pPr>
            <w:r>
              <w:rPr>
                <w:rFonts w:eastAsia="SimSun"/>
                <w:b/>
                <w:sz w:val="20"/>
              </w:rPr>
              <w:t>Dokumenty niezbędne do potwierdzenia kryteriów</w:t>
            </w:r>
          </w:p>
        </w:tc>
      </w:tr>
      <w:tr w:rsidR="00BD0A6C" w:rsidTr="002528A7">
        <w:tc>
          <w:tcPr>
            <w:tcW w:w="495" w:type="dxa"/>
            <w:tcBorders>
              <w:left w:val="single" w:sz="1" w:space="0" w:color="000000"/>
              <w:bottom w:val="single" w:sz="1" w:space="0" w:color="000000"/>
            </w:tcBorders>
            <w:shd w:val="clear" w:color="auto" w:fill="auto"/>
          </w:tcPr>
          <w:p w:rsidR="00BD0A6C" w:rsidRDefault="00BD0A6C" w:rsidP="002528A7">
            <w:pPr>
              <w:pStyle w:val="Zawartotabeli"/>
              <w:rPr>
                <w:rFonts w:eastAsia="SimSun"/>
              </w:rPr>
            </w:pPr>
            <w:r>
              <w:rPr>
                <w:rFonts w:eastAsia="SimSun"/>
              </w:rPr>
              <w:t>1.</w:t>
            </w:r>
          </w:p>
        </w:tc>
        <w:tc>
          <w:tcPr>
            <w:tcW w:w="4750" w:type="dxa"/>
            <w:tcBorders>
              <w:left w:val="single" w:sz="1" w:space="0" w:color="000000"/>
              <w:bottom w:val="single" w:sz="1" w:space="0" w:color="000000"/>
            </w:tcBorders>
            <w:shd w:val="clear" w:color="auto" w:fill="auto"/>
          </w:tcPr>
          <w:p w:rsidR="00BD0A6C" w:rsidRDefault="00BD0A6C" w:rsidP="002528A7">
            <w:pPr>
              <w:pStyle w:val="Zawartotabeli"/>
              <w:rPr>
                <w:rFonts w:eastAsia="SimSun"/>
              </w:rPr>
            </w:pPr>
            <w:r>
              <w:rPr>
                <w:rFonts w:eastAsia="SimSun"/>
              </w:rPr>
              <w:t>Miejsce pracy rodziców znajduje się w obwodzie szkoły.</w:t>
            </w:r>
          </w:p>
        </w:tc>
        <w:tc>
          <w:tcPr>
            <w:tcW w:w="1134" w:type="dxa"/>
            <w:tcBorders>
              <w:left w:val="single" w:sz="1" w:space="0" w:color="000000"/>
              <w:bottom w:val="single" w:sz="1" w:space="0" w:color="000000"/>
            </w:tcBorders>
            <w:shd w:val="clear" w:color="auto" w:fill="auto"/>
          </w:tcPr>
          <w:p w:rsidR="00BD0A6C" w:rsidRDefault="00BD0A6C" w:rsidP="002528A7">
            <w:pPr>
              <w:pStyle w:val="Zawartotabeli"/>
              <w:jc w:val="center"/>
              <w:rPr>
                <w:rFonts w:eastAsia="SimSun"/>
              </w:rPr>
            </w:pPr>
            <w:r>
              <w:rPr>
                <w:rFonts w:eastAsia="SimSun"/>
              </w:rPr>
              <w:t>5 pkt.</w:t>
            </w:r>
          </w:p>
        </w:tc>
        <w:tc>
          <w:tcPr>
            <w:tcW w:w="4111" w:type="dxa"/>
            <w:tcBorders>
              <w:left w:val="single" w:sz="1" w:space="0" w:color="000000"/>
              <w:bottom w:val="single" w:sz="1" w:space="0" w:color="000000"/>
              <w:right w:val="single" w:sz="1" w:space="0" w:color="000000"/>
            </w:tcBorders>
            <w:shd w:val="clear" w:color="auto" w:fill="auto"/>
          </w:tcPr>
          <w:p w:rsidR="00BD0A6C" w:rsidRDefault="00BD0A6C" w:rsidP="002528A7">
            <w:pPr>
              <w:pStyle w:val="Zawartotabeli"/>
            </w:pPr>
            <w:r>
              <w:rPr>
                <w:rFonts w:eastAsia="SimSun"/>
              </w:rPr>
              <w:t>Zaświadczenie potwierdzające zatrudnienie w obwodzie danej szkoły.</w:t>
            </w:r>
          </w:p>
        </w:tc>
      </w:tr>
      <w:tr w:rsidR="00BD0A6C" w:rsidTr="002528A7">
        <w:tc>
          <w:tcPr>
            <w:tcW w:w="495" w:type="dxa"/>
            <w:tcBorders>
              <w:left w:val="single" w:sz="1" w:space="0" w:color="000000"/>
              <w:bottom w:val="single" w:sz="1" w:space="0" w:color="000000"/>
            </w:tcBorders>
            <w:shd w:val="clear" w:color="auto" w:fill="auto"/>
          </w:tcPr>
          <w:p w:rsidR="00BD0A6C" w:rsidRDefault="00BD0A6C" w:rsidP="002528A7">
            <w:pPr>
              <w:pStyle w:val="Zawartotabeli"/>
              <w:rPr>
                <w:rFonts w:eastAsia="SimSun"/>
              </w:rPr>
            </w:pPr>
            <w:r>
              <w:rPr>
                <w:rFonts w:eastAsia="SimSun"/>
              </w:rPr>
              <w:t>2.</w:t>
            </w:r>
          </w:p>
        </w:tc>
        <w:tc>
          <w:tcPr>
            <w:tcW w:w="4750" w:type="dxa"/>
            <w:tcBorders>
              <w:left w:val="single" w:sz="1" w:space="0" w:color="000000"/>
              <w:bottom w:val="single" w:sz="1" w:space="0" w:color="000000"/>
            </w:tcBorders>
            <w:shd w:val="clear" w:color="auto" w:fill="auto"/>
          </w:tcPr>
          <w:p w:rsidR="00BD0A6C" w:rsidRDefault="00BD0A6C" w:rsidP="002528A7">
            <w:pPr>
              <w:pStyle w:val="Zawartotabeli"/>
              <w:rPr>
                <w:rFonts w:eastAsia="SimSun"/>
              </w:rPr>
            </w:pPr>
            <w:r>
              <w:rPr>
                <w:rFonts w:eastAsia="SimSun"/>
              </w:rPr>
              <w:t>Rodzeństwo kandydata realizuje obowiązek szkolny w szkole, do której kandydat ubiega się o przyjęcie.</w:t>
            </w:r>
          </w:p>
        </w:tc>
        <w:tc>
          <w:tcPr>
            <w:tcW w:w="1134" w:type="dxa"/>
            <w:tcBorders>
              <w:left w:val="single" w:sz="1" w:space="0" w:color="000000"/>
              <w:bottom w:val="single" w:sz="1" w:space="0" w:color="000000"/>
            </w:tcBorders>
            <w:shd w:val="clear" w:color="auto" w:fill="auto"/>
          </w:tcPr>
          <w:p w:rsidR="00BD0A6C" w:rsidRDefault="00BD0A6C" w:rsidP="002528A7">
            <w:pPr>
              <w:pStyle w:val="Zawartotabeli"/>
              <w:jc w:val="center"/>
              <w:rPr>
                <w:rFonts w:eastAsia="SimSun"/>
              </w:rPr>
            </w:pPr>
            <w:r>
              <w:rPr>
                <w:rFonts w:eastAsia="SimSun"/>
              </w:rPr>
              <w:t>4 pkt.</w:t>
            </w:r>
          </w:p>
        </w:tc>
        <w:tc>
          <w:tcPr>
            <w:tcW w:w="4111" w:type="dxa"/>
            <w:tcBorders>
              <w:left w:val="single" w:sz="1" w:space="0" w:color="000000"/>
              <w:bottom w:val="single" w:sz="1" w:space="0" w:color="000000"/>
              <w:right w:val="single" w:sz="1" w:space="0" w:color="000000"/>
            </w:tcBorders>
            <w:shd w:val="clear" w:color="auto" w:fill="auto"/>
          </w:tcPr>
          <w:p w:rsidR="00BD0A6C" w:rsidRDefault="00BD0A6C" w:rsidP="002528A7">
            <w:pPr>
              <w:pStyle w:val="Zawartotabeli"/>
            </w:pPr>
            <w:r>
              <w:rPr>
                <w:rFonts w:eastAsia="SimSun"/>
              </w:rPr>
              <w:t>Oświadczenie rodzica.</w:t>
            </w:r>
          </w:p>
        </w:tc>
      </w:tr>
      <w:tr w:rsidR="00BD0A6C" w:rsidTr="002528A7">
        <w:tc>
          <w:tcPr>
            <w:tcW w:w="495" w:type="dxa"/>
            <w:tcBorders>
              <w:left w:val="single" w:sz="1" w:space="0" w:color="000000"/>
              <w:bottom w:val="single" w:sz="1" w:space="0" w:color="000000"/>
            </w:tcBorders>
            <w:shd w:val="clear" w:color="auto" w:fill="auto"/>
          </w:tcPr>
          <w:p w:rsidR="00BD0A6C" w:rsidRDefault="00BD0A6C" w:rsidP="002528A7">
            <w:pPr>
              <w:pStyle w:val="Zawartotabeli"/>
              <w:rPr>
                <w:rFonts w:eastAsia="SimSun"/>
              </w:rPr>
            </w:pPr>
            <w:r>
              <w:rPr>
                <w:rFonts w:eastAsia="SimSun"/>
              </w:rPr>
              <w:t>3.</w:t>
            </w:r>
          </w:p>
        </w:tc>
        <w:tc>
          <w:tcPr>
            <w:tcW w:w="4750" w:type="dxa"/>
            <w:tcBorders>
              <w:left w:val="single" w:sz="1" w:space="0" w:color="000000"/>
              <w:bottom w:val="single" w:sz="1" w:space="0" w:color="000000"/>
            </w:tcBorders>
            <w:shd w:val="clear" w:color="auto" w:fill="auto"/>
          </w:tcPr>
          <w:p w:rsidR="00BD0A6C" w:rsidRDefault="00BD0A6C" w:rsidP="002528A7">
            <w:pPr>
              <w:pStyle w:val="Zawartotabeli"/>
              <w:rPr>
                <w:rFonts w:eastAsia="SimSun"/>
              </w:rPr>
            </w:pPr>
            <w:r>
              <w:rPr>
                <w:rFonts w:eastAsia="SimSun"/>
              </w:rPr>
              <w:t>W obwodzie szkoły zamieszkują krewni dziecka (babcia, dziadek) wspierający rodziców (opiekunów prawnych) w zapewnieniu mu należytej opieki.</w:t>
            </w:r>
          </w:p>
        </w:tc>
        <w:tc>
          <w:tcPr>
            <w:tcW w:w="1134" w:type="dxa"/>
            <w:tcBorders>
              <w:left w:val="single" w:sz="1" w:space="0" w:color="000000"/>
              <w:bottom w:val="single" w:sz="1" w:space="0" w:color="000000"/>
            </w:tcBorders>
            <w:shd w:val="clear" w:color="auto" w:fill="auto"/>
          </w:tcPr>
          <w:p w:rsidR="00BD0A6C" w:rsidRDefault="00BD0A6C" w:rsidP="002528A7">
            <w:pPr>
              <w:pStyle w:val="Zawartotabeli"/>
              <w:jc w:val="center"/>
              <w:rPr>
                <w:rFonts w:eastAsia="SimSun"/>
              </w:rPr>
            </w:pPr>
            <w:r>
              <w:rPr>
                <w:rFonts w:eastAsia="SimSun"/>
              </w:rPr>
              <w:t>3 pkt.</w:t>
            </w:r>
          </w:p>
        </w:tc>
        <w:tc>
          <w:tcPr>
            <w:tcW w:w="4111" w:type="dxa"/>
            <w:tcBorders>
              <w:left w:val="single" w:sz="1" w:space="0" w:color="000000"/>
              <w:bottom w:val="single" w:sz="1" w:space="0" w:color="000000"/>
              <w:right w:val="single" w:sz="1" w:space="0" w:color="000000"/>
            </w:tcBorders>
            <w:shd w:val="clear" w:color="auto" w:fill="auto"/>
          </w:tcPr>
          <w:p w:rsidR="00BD0A6C" w:rsidRDefault="00BD0A6C" w:rsidP="002528A7">
            <w:pPr>
              <w:pStyle w:val="Zawartotabeli"/>
            </w:pPr>
            <w:r>
              <w:rPr>
                <w:rFonts w:eastAsia="SimSun"/>
              </w:rPr>
              <w:t>Oświadczenie o miejscu zamieszkania krewnych dziecka.</w:t>
            </w:r>
          </w:p>
        </w:tc>
      </w:tr>
    </w:tbl>
    <w:p w:rsidR="00BD0A6C" w:rsidRDefault="00BD0A6C" w:rsidP="00BD0A6C">
      <w:pPr>
        <w:jc w:val="both"/>
        <w:rPr>
          <w:b/>
          <w:i/>
        </w:rPr>
      </w:pPr>
    </w:p>
    <w:p w:rsidR="00BD0A6C" w:rsidRDefault="00BD0A6C" w:rsidP="00BD0A6C">
      <w:pPr>
        <w:jc w:val="both"/>
        <w:rPr>
          <w:b/>
          <w:i/>
        </w:rPr>
      </w:pPr>
      <w:r>
        <w:rPr>
          <w:b/>
          <w:i/>
        </w:rPr>
        <w:t>Oświadczenia składa się pod rygorem odpowiedzialności karnej za składanie fałszywych zeznań. Składający oświadczenie jest zobowiązany do zawarcia w nim klauzuli następującej treści: „Jestem świadomy odpowiedzialności karnej za złożenie fałszywego oświadczenia”.</w:t>
      </w:r>
    </w:p>
    <w:p w:rsidR="00BD0A6C" w:rsidRDefault="00BD0A6C" w:rsidP="00BD0A6C">
      <w:pPr>
        <w:jc w:val="both"/>
        <w:rPr>
          <w:b/>
          <w:i/>
        </w:rPr>
      </w:pPr>
    </w:p>
    <w:p w:rsidR="00BD0A6C" w:rsidRPr="00B3041A" w:rsidRDefault="00BD0A6C" w:rsidP="00BD0A6C">
      <w:pPr>
        <w:numPr>
          <w:ilvl w:val="0"/>
          <w:numId w:val="1"/>
        </w:numPr>
        <w:jc w:val="both"/>
        <w:rPr>
          <w:sz w:val="24"/>
        </w:rPr>
      </w:pPr>
    </w:p>
    <w:p w:rsidR="00BD0A6C" w:rsidRPr="00B3041A" w:rsidRDefault="00BD0A6C" w:rsidP="00BD0A6C">
      <w:pPr>
        <w:numPr>
          <w:ilvl w:val="0"/>
          <w:numId w:val="1"/>
        </w:numPr>
        <w:jc w:val="both"/>
        <w:rPr>
          <w:sz w:val="24"/>
        </w:rPr>
      </w:pPr>
      <w:r w:rsidRPr="00D80242">
        <w:rPr>
          <w:b/>
          <w:sz w:val="24"/>
        </w:rPr>
        <w:t>IV.</w:t>
      </w:r>
      <w:r>
        <w:rPr>
          <w:b/>
          <w:sz w:val="24"/>
        </w:rPr>
        <w:t xml:space="preserve"> </w:t>
      </w:r>
      <w:r w:rsidRPr="00B3041A">
        <w:rPr>
          <w:sz w:val="24"/>
        </w:rPr>
        <w:t xml:space="preserve">Kandydaci zamieszkali poza obwodem publicznej szkoły podstawowej im. M. Kopernika </w:t>
      </w:r>
      <w:r w:rsidRPr="00B3041A">
        <w:rPr>
          <w:sz w:val="24"/>
        </w:rPr>
        <w:br/>
        <w:t xml:space="preserve">w Wierzchosławicach, którzy złożą wniosek (zał. nr 2b) po terminie rekrutacji uzupełniającej, </w:t>
      </w:r>
      <w:r w:rsidRPr="00B3041A">
        <w:rPr>
          <w:sz w:val="24"/>
        </w:rPr>
        <w:br/>
        <w:t>mogą być przyjęci do klasy pierwszej jeżeli szkoła nadal dysponuje wolnymi miejscami.</w:t>
      </w:r>
    </w:p>
    <w:p w:rsidR="00BD0A6C" w:rsidRDefault="00BD0A6C" w:rsidP="00BD0A6C">
      <w:pPr>
        <w:pStyle w:val="Nagwek1"/>
      </w:pPr>
    </w:p>
    <w:p w:rsidR="00BD0A6C" w:rsidRDefault="00BD0A6C" w:rsidP="00BD0A6C">
      <w:pPr>
        <w:pStyle w:val="Nagwek1"/>
      </w:pPr>
      <w:r>
        <w:t>V. Procedury odwoławcze</w:t>
      </w:r>
    </w:p>
    <w:p w:rsidR="00BD0A6C" w:rsidRDefault="00BD0A6C" w:rsidP="00BD0A6C">
      <w:pPr>
        <w:rPr>
          <w:sz w:val="24"/>
        </w:rPr>
      </w:pPr>
      <w:r>
        <w:rPr>
          <w:sz w:val="24"/>
        </w:rPr>
        <w:t>1. W terminie 7 dni od dnia podania do publicznej wiadomości listy kandydatów przyjętych i kandydatów nieprzyjętych, rodzic kandydata może wystąpić do komisji rekrutacyjnej z wnioskiem o sporządzenie uzasadnienia odmowy przyjęcia kandydata do</w:t>
      </w:r>
      <w:r>
        <w:rPr>
          <w:color w:val="000000"/>
          <w:sz w:val="24"/>
        </w:rPr>
        <w:t xml:space="preserve"> klasy pierwszej.</w:t>
      </w:r>
    </w:p>
    <w:p w:rsidR="00BD0A6C" w:rsidRDefault="00BD0A6C" w:rsidP="00BD0A6C">
      <w:pPr>
        <w:rPr>
          <w:sz w:val="24"/>
        </w:rPr>
      </w:pPr>
      <w:r>
        <w:rPr>
          <w:sz w:val="24"/>
        </w:rPr>
        <w:t xml:space="preserve">2. Uzasadnienie sporządza się w terminie 5 dni od dnia wystąpienia przez rodzica kandydata                     </w:t>
      </w:r>
      <w:r>
        <w:rPr>
          <w:sz w:val="24"/>
        </w:rPr>
        <w:br/>
        <w:t>z ww. wnioskiem. Uzasadnienie zawiera przyczyny odmowy przyjęcia, w tym najniższą liczbę punktów, która uprawniała do przyjęcia oraz liczbę punktów, którą kandydat uzyskał w postępowaniu rekrutacyjnym</w:t>
      </w:r>
    </w:p>
    <w:p w:rsidR="00BD0A6C" w:rsidRDefault="00BD0A6C" w:rsidP="00BD0A6C">
      <w:pPr>
        <w:rPr>
          <w:sz w:val="24"/>
        </w:rPr>
      </w:pPr>
      <w:r>
        <w:rPr>
          <w:sz w:val="24"/>
        </w:rPr>
        <w:t xml:space="preserve">3. Rodzic kandydata może wnieść do dyrektora  szkoły  odwołanie od rozstrzygnięcia komisji rekrutacyjnej w terminie 7 dni od dnia otrzymania uzasadnienia. </w:t>
      </w:r>
    </w:p>
    <w:p w:rsidR="00BD0A6C" w:rsidRDefault="00BD0A6C" w:rsidP="00BD0A6C">
      <w:pPr>
        <w:rPr>
          <w:sz w:val="16"/>
        </w:rPr>
      </w:pPr>
      <w:r>
        <w:rPr>
          <w:sz w:val="24"/>
        </w:rPr>
        <w:t xml:space="preserve">4. Dyrektor  szkoły rozpatruje odwołanie od ww. rozstrzygnięcia komisji rekrutacyjnej w terminie 7 dni od dnia otrzymania odwołania. Na rozstrzygnięcie dyrektora szkoły służy skarga do sądu administracyjnego. </w:t>
      </w:r>
    </w:p>
    <w:p w:rsidR="00BD0A6C" w:rsidRDefault="00BD0A6C" w:rsidP="00BD0A6C">
      <w:pPr>
        <w:rPr>
          <w:sz w:val="16"/>
        </w:rPr>
      </w:pPr>
    </w:p>
    <w:p w:rsidR="00BD0A6C" w:rsidRDefault="00BD0A6C" w:rsidP="00BD0A6C">
      <w:pPr>
        <w:rPr>
          <w:b/>
          <w:sz w:val="24"/>
        </w:rPr>
      </w:pPr>
    </w:p>
    <w:p w:rsidR="00BD0A6C" w:rsidRDefault="00BD0A6C" w:rsidP="00BD0A6C">
      <w:pPr>
        <w:jc w:val="center"/>
        <w:rPr>
          <w:b/>
          <w:sz w:val="24"/>
        </w:rPr>
      </w:pPr>
      <w:r>
        <w:rPr>
          <w:b/>
          <w:sz w:val="24"/>
        </w:rPr>
        <w:t>HARMONOGRAM REKRUTACJI</w:t>
      </w:r>
    </w:p>
    <w:p w:rsidR="00BD0A6C" w:rsidRDefault="00BD0A6C" w:rsidP="00BD0A6C">
      <w:pPr>
        <w:jc w:val="center"/>
        <w:rPr>
          <w:b/>
          <w:sz w:val="24"/>
        </w:rPr>
      </w:pPr>
    </w:p>
    <w:tbl>
      <w:tblPr>
        <w:tblW w:w="0" w:type="auto"/>
        <w:tblInd w:w="-148" w:type="dxa"/>
        <w:tblLayout w:type="fixed"/>
        <w:tblCellMar>
          <w:left w:w="0" w:type="dxa"/>
          <w:right w:w="0" w:type="dxa"/>
        </w:tblCellMar>
        <w:tblLook w:val="0000" w:firstRow="0" w:lastRow="0" w:firstColumn="0" w:lastColumn="0" w:noHBand="0" w:noVBand="0"/>
      </w:tblPr>
      <w:tblGrid>
        <w:gridCol w:w="596"/>
        <w:gridCol w:w="6078"/>
        <w:gridCol w:w="1701"/>
        <w:gridCol w:w="1984"/>
      </w:tblGrid>
      <w:tr w:rsidR="00BD0A6C" w:rsidTr="002528A7">
        <w:tc>
          <w:tcPr>
            <w:tcW w:w="596" w:type="dxa"/>
            <w:tcBorders>
              <w:top w:val="single" w:sz="4" w:space="0" w:color="000000"/>
              <w:left w:val="single" w:sz="4" w:space="0" w:color="000000"/>
              <w:bottom w:val="single" w:sz="4" w:space="0" w:color="000000"/>
            </w:tcBorders>
            <w:shd w:val="clear" w:color="auto" w:fill="auto"/>
          </w:tcPr>
          <w:p w:rsidR="00BD0A6C" w:rsidRDefault="00BD0A6C" w:rsidP="002528A7">
            <w:pPr>
              <w:snapToGrid w:val="0"/>
              <w:jc w:val="center"/>
              <w:rPr>
                <w:b/>
              </w:rPr>
            </w:pPr>
          </w:p>
          <w:p w:rsidR="00BD0A6C" w:rsidRDefault="00BD0A6C" w:rsidP="002528A7">
            <w:pPr>
              <w:jc w:val="center"/>
              <w:rPr>
                <w:b/>
                <w:sz w:val="22"/>
              </w:rPr>
            </w:pPr>
            <w:r>
              <w:rPr>
                <w:b/>
              </w:rPr>
              <w:t>L.p.</w:t>
            </w:r>
          </w:p>
        </w:tc>
        <w:tc>
          <w:tcPr>
            <w:tcW w:w="6078" w:type="dxa"/>
            <w:tcBorders>
              <w:top w:val="single" w:sz="4" w:space="0" w:color="000000"/>
              <w:left w:val="single" w:sz="4" w:space="0" w:color="000000"/>
              <w:bottom w:val="single" w:sz="4" w:space="0" w:color="000000"/>
            </w:tcBorders>
            <w:shd w:val="clear" w:color="auto" w:fill="auto"/>
          </w:tcPr>
          <w:p w:rsidR="00BD0A6C" w:rsidRDefault="00BD0A6C" w:rsidP="002528A7">
            <w:pPr>
              <w:snapToGrid w:val="0"/>
              <w:jc w:val="center"/>
              <w:rPr>
                <w:b/>
                <w:sz w:val="22"/>
              </w:rPr>
            </w:pPr>
          </w:p>
          <w:p w:rsidR="00BD0A6C" w:rsidRDefault="00BD0A6C" w:rsidP="002528A7">
            <w:pPr>
              <w:jc w:val="center"/>
              <w:rPr>
                <w:b/>
                <w:sz w:val="22"/>
              </w:rPr>
            </w:pPr>
            <w:r>
              <w:rPr>
                <w:b/>
                <w:sz w:val="22"/>
              </w:rPr>
              <w:t>Rodzaj czynności</w:t>
            </w:r>
          </w:p>
        </w:tc>
        <w:tc>
          <w:tcPr>
            <w:tcW w:w="1701" w:type="dxa"/>
            <w:tcBorders>
              <w:top w:val="single" w:sz="4" w:space="0" w:color="000000"/>
              <w:left w:val="single" w:sz="4" w:space="0" w:color="000000"/>
              <w:bottom w:val="single" w:sz="4" w:space="0" w:color="000000"/>
            </w:tcBorders>
            <w:shd w:val="clear" w:color="auto" w:fill="auto"/>
          </w:tcPr>
          <w:p w:rsidR="00BD0A6C" w:rsidRDefault="00BD0A6C" w:rsidP="002528A7">
            <w:pPr>
              <w:jc w:val="center"/>
              <w:rPr>
                <w:b/>
                <w:sz w:val="22"/>
              </w:rPr>
            </w:pPr>
            <w:r>
              <w:rPr>
                <w:b/>
                <w:sz w:val="22"/>
              </w:rPr>
              <w:t>Termin w postępowaniu rekrutacyjnym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0A6C" w:rsidRDefault="00BD0A6C" w:rsidP="002528A7">
            <w:pPr>
              <w:jc w:val="center"/>
            </w:pPr>
            <w:r>
              <w:rPr>
                <w:b/>
                <w:sz w:val="22"/>
              </w:rPr>
              <w:t>Termin w postępowaniu uzupełniającym</w:t>
            </w:r>
          </w:p>
        </w:tc>
      </w:tr>
      <w:tr w:rsidR="00BD0A6C" w:rsidTr="002528A7">
        <w:tc>
          <w:tcPr>
            <w:tcW w:w="596" w:type="dxa"/>
            <w:tcBorders>
              <w:top w:val="single" w:sz="4" w:space="0" w:color="000000"/>
              <w:left w:val="single" w:sz="4" w:space="0" w:color="000000"/>
              <w:bottom w:val="single" w:sz="4" w:space="0" w:color="000000"/>
            </w:tcBorders>
            <w:shd w:val="clear" w:color="auto" w:fill="auto"/>
          </w:tcPr>
          <w:p w:rsidR="00BD0A6C" w:rsidRDefault="00BD0A6C" w:rsidP="002528A7">
            <w:pPr>
              <w:jc w:val="center"/>
              <w:rPr>
                <w:sz w:val="24"/>
              </w:rPr>
            </w:pPr>
            <w:r>
              <w:rPr>
                <w:b/>
              </w:rPr>
              <w:t>1.</w:t>
            </w:r>
          </w:p>
        </w:tc>
        <w:tc>
          <w:tcPr>
            <w:tcW w:w="6078" w:type="dxa"/>
            <w:tcBorders>
              <w:top w:val="single" w:sz="4" w:space="0" w:color="000000"/>
              <w:left w:val="single" w:sz="4" w:space="0" w:color="000000"/>
              <w:bottom w:val="single" w:sz="4" w:space="0" w:color="000000"/>
            </w:tcBorders>
            <w:shd w:val="clear" w:color="auto" w:fill="auto"/>
          </w:tcPr>
          <w:p w:rsidR="00BD0A6C" w:rsidRDefault="00BD0A6C" w:rsidP="002528A7">
            <w:pPr>
              <w:rPr>
                <w:sz w:val="24"/>
              </w:rPr>
            </w:pPr>
            <w:r>
              <w:rPr>
                <w:sz w:val="24"/>
              </w:rPr>
              <w:t>Złożenie wniosku o przyjęcie do klasy I publicznej szkoły podstawowej wraz z dokumentami potwierdzającymi spełnianie przez kandydata warunków lub kryteriów branych pod uwagę w postępowaniu rekrutacyjnym.</w:t>
            </w:r>
          </w:p>
        </w:tc>
        <w:tc>
          <w:tcPr>
            <w:tcW w:w="1701" w:type="dxa"/>
            <w:tcBorders>
              <w:top w:val="single" w:sz="4" w:space="0" w:color="000000"/>
              <w:left w:val="single" w:sz="4" w:space="0" w:color="000000"/>
              <w:bottom w:val="single" w:sz="4" w:space="0" w:color="000000"/>
            </w:tcBorders>
            <w:shd w:val="clear" w:color="auto" w:fill="auto"/>
          </w:tcPr>
          <w:p w:rsidR="00BD0A6C" w:rsidRDefault="00BD0A6C" w:rsidP="002528A7">
            <w:pPr>
              <w:snapToGrid w:val="0"/>
              <w:jc w:val="center"/>
              <w:rPr>
                <w:sz w:val="24"/>
              </w:rPr>
            </w:pPr>
          </w:p>
          <w:p w:rsidR="00BD0A6C" w:rsidRDefault="00BD0A6C" w:rsidP="002528A7">
            <w:pPr>
              <w:jc w:val="center"/>
              <w:rPr>
                <w:sz w:val="24"/>
              </w:rPr>
            </w:pPr>
            <w:r>
              <w:rPr>
                <w:sz w:val="24"/>
              </w:rPr>
              <w:t>od 1 do 11 marca 2024 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0A6C" w:rsidRDefault="00BD0A6C" w:rsidP="002528A7">
            <w:pPr>
              <w:snapToGrid w:val="0"/>
              <w:jc w:val="center"/>
              <w:rPr>
                <w:sz w:val="24"/>
              </w:rPr>
            </w:pPr>
          </w:p>
          <w:p w:rsidR="00BD0A6C" w:rsidRDefault="00BD0A6C" w:rsidP="002528A7">
            <w:pPr>
              <w:jc w:val="center"/>
            </w:pPr>
            <w:r>
              <w:rPr>
                <w:sz w:val="24"/>
              </w:rPr>
              <w:t>od 11 do 19 kwietnia  2024 r.</w:t>
            </w:r>
          </w:p>
        </w:tc>
      </w:tr>
      <w:tr w:rsidR="00BD0A6C" w:rsidTr="002528A7">
        <w:trPr>
          <w:trHeight w:val="1715"/>
        </w:trPr>
        <w:tc>
          <w:tcPr>
            <w:tcW w:w="596" w:type="dxa"/>
            <w:tcBorders>
              <w:top w:val="single" w:sz="4" w:space="0" w:color="000000"/>
              <w:left w:val="single" w:sz="4" w:space="0" w:color="000000"/>
              <w:bottom w:val="single" w:sz="4" w:space="0" w:color="000000"/>
            </w:tcBorders>
            <w:shd w:val="clear" w:color="auto" w:fill="auto"/>
          </w:tcPr>
          <w:p w:rsidR="00BD0A6C" w:rsidRDefault="00BD0A6C" w:rsidP="002528A7">
            <w:pPr>
              <w:jc w:val="center"/>
              <w:rPr>
                <w:sz w:val="24"/>
              </w:rPr>
            </w:pPr>
            <w:r>
              <w:rPr>
                <w:b/>
              </w:rPr>
              <w:t>2.</w:t>
            </w:r>
          </w:p>
        </w:tc>
        <w:tc>
          <w:tcPr>
            <w:tcW w:w="6078" w:type="dxa"/>
            <w:tcBorders>
              <w:top w:val="single" w:sz="4" w:space="0" w:color="000000"/>
              <w:left w:val="single" w:sz="4" w:space="0" w:color="000000"/>
              <w:bottom w:val="single" w:sz="4" w:space="0" w:color="000000"/>
            </w:tcBorders>
            <w:shd w:val="clear" w:color="auto" w:fill="auto"/>
          </w:tcPr>
          <w:p w:rsidR="00BD0A6C" w:rsidRDefault="00BD0A6C" w:rsidP="002528A7">
            <w:pPr>
              <w:rPr>
                <w:sz w:val="24"/>
              </w:rPr>
            </w:pPr>
            <w:r>
              <w:rPr>
                <w:sz w:val="24"/>
              </w:rPr>
              <w:t>Weryfikacja przez komisję rekrutacyjną wniosków o przyjęcie do klasy I publicznej szkoły podstawowej i dokumentów potwierdzających spełnianie przez kandydata warunków lub kryteriów branych pod uwagę w postępowaniu rekrutacyjnym oraz wykonanie przez przewodniczącego komisji czynności wymienionych w art. 150 ust. 7 Ustawy Prawo Oświatowe.</w:t>
            </w:r>
          </w:p>
        </w:tc>
        <w:tc>
          <w:tcPr>
            <w:tcW w:w="1701" w:type="dxa"/>
            <w:tcBorders>
              <w:top w:val="single" w:sz="4" w:space="0" w:color="000000"/>
              <w:left w:val="single" w:sz="4" w:space="0" w:color="000000"/>
              <w:bottom w:val="single" w:sz="4" w:space="0" w:color="000000"/>
            </w:tcBorders>
            <w:shd w:val="clear" w:color="auto" w:fill="auto"/>
          </w:tcPr>
          <w:p w:rsidR="00BD0A6C" w:rsidRDefault="00BD0A6C" w:rsidP="002528A7">
            <w:pPr>
              <w:snapToGrid w:val="0"/>
              <w:jc w:val="center"/>
              <w:rPr>
                <w:sz w:val="24"/>
              </w:rPr>
            </w:pPr>
          </w:p>
          <w:p w:rsidR="00BD0A6C" w:rsidRDefault="00BD0A6C" w:rsidP="002528A7">
            <w:pPr>
              <w:jc w:val="center"/>
              <w:rPr>
                <w:sz w:val="24"/>
              </w:rPr>
            </w:pPr>
            <w:r>
              <w:rPr>
                <w:sz w:val="24"/>
              </w:rPr>
              <w:t>od 14 do 19 marca 2024 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0A6C" w:rsidRDefault="00BD0A6C" w:rsidP="002528A7">
            <w:pPr>
              <w:snapToGrid w:val="0"/>
              <w:jc w:val="center"/>
              <w:rPr>
                <w:sz w:val="24"/>
              </w:rPr>
            </w:pPr>
          </w:p>
          <w:p w:rsidR="00BD0A6C" w:rsidRDefault="00BD0A6C" w:rsidP="002528A7">
            <w:pPr>
              <w:jc w:val="center"/>
            </w:pPr>
            <w:r>
              <w:rPr>
                <w:sz w:val="24"/>
              </w:rPr>
              <w:t xml:space="preserve">23 kwietnia 2024 </w:t>
            </w:r>
          </w:p>
        </w:tc>
      </w:tr>
      <w:tr w:rsidR="00BD0A6C" w:rsidTr="002528A7">
        <w:tc>
          <w:tcPr>
            <w:tcW w:w="596" w:type="dxa"/>
            <w:tcBorders>
              <w:top w:val="single" w:sz="4" w:space="0" w:color="000000"/>
              <w:left w:val="single" w:sz="4" w:space="0" w:color="000000"/>
              <w:bottom w:val="single" w:sz="4" w:space="0" w:color="000000"/>
            </w:tcBorders>
            <w:shd w:val="clear" w:color="auto" w:fill="auto"/>
          </w:tcPr>
          <w:p w:rsidR="00BD0A6C" w:rsidRDefault="00BD0A6C" w:rsidP="002528A7">
            <w:pPr>
              <w:jc w:val="center"/>
              <w:rPr>
                <w:sz w:val="24"/>
              </w:rPr>
            </w:pPr>
            <w:r>
              <w:rPr>
                <w:b/>
              </w:rPr>
              <w:t>3.</w:t>
            </w:r>
          </w:p>
        </w:tc>
        <w:tc>
          <w:tcPr>
            <w:tcW w:w="6078" w:type="dxa"/>
            <w:tcBorders>
              <w:top w:val="single" w:sz="4" w:space="0" w:color="000000"/>
              <w:left w:val="single" w:sz="4" w:space="0" w:color="000000"/>
              <w:bottom w:val="single" w:sz="4" w:space="0" w:color="000000"/>
            </w:tcBorders>
            <w:shd w:val="clear" w:color="auto" w:fill="auto"/>
          </w:tcPr>
          <w:p w:rsidR="00BD0A6C" w:rsidRDefault="00BD0A6C" w:rsidP="002528A7">
            <w:pPr>
              <w:rPr>
                <w:sz w:val="24"/>
              </w:rPr>
            </w:pPr>
            <w:r>
              <w:rPr>
                <w:sz w:val="24"/>
              </w:rPr>
              <w:t>Podanie do publicznej wiadomości przez komisję rekrutacyjną listę kandydatów zakwalifikowanych i kandydatów niezakwalifikowanych.</w:t>
            </w:r>
          </w:p>
        </w:tc>
        <w:tc>
          <w:tcPr>
            <w:tcW w:w="1701" w:type="dxa"/>
            <w:tcBorders>
              <w:top w:val="single" w:sz="4" w:space="0" w:color="000000"/>
              <w:left w:val="single" w:sz="4" w:space="0" w:color="000000"/>
              <w:bottom w:val="single" w:sz="4" w:space="0" w:color="000000"/>
            </w:tcBorders>
            <w:shd w:val="clear" w:color="auto" w:fill="auto"/>
          </w:tcPr>
          <w:p w:rsidR="00BD0A6C" w:rsidRDefault="00BD0A6C" w:rsidP="002528A7">
            <w:pPr>
              <w:jc w:val="center"/>
              <w:rPr>
                <w:sz w:val="24"/>
              </w:rPr>
            </w:pPr>
            <w:r>
              <w:rPr>
                <w:sz w:val="24"/>
              </w:rPr>
              <w:t>21 marca 2024r.</w:t>
            </w:r>
            <w:r>
              <w:rPr>
                <w:sz w:val="24"/>
              </w:rPr>
              <w:br/>
              <w:t>godz. 13.00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0A6C" w:rsidRDefault="00BD0A6C" w:rsidP="002528A7">
            <w:pPr>
              <w:jc w:val="center"/>
            </w:pPr>
            <w:r>
              <w:rPr>
                <w:sz w:val="24"/>
              </w:rPr>
              <w:t xml:space="preserve">25 kwietnia 2024r. </w:t>
            </w:r>
            <w:r>
              <w:rPr>
                <w:sz w:val="24"/>
              </w:rPr>
              <w:br/>
              <w:t>godz. 13.00</w:t>
            </w:r>
          </w:p>
        </w:tc>
      </w:tr>
      <w:tr w:rsidR="00BD0A6C" w:rsidTr="002528A7">
        <w:tc>
          <w:tcPr>
            <w:tcW w:w="596" w:type="dxa"/>
            <w:tcBorders>
              <w:top w:val="single" w:sz="4" w:space="0" w:color="000000"/>
              <w:left w:val="single" w:sz="4" w:space="0" w:color="000000"/>
              <w:bottom w:val="single" w:sz="4" w:space="0" w:color="000000"/>
            </w:tcBorders>
            <w:shd w:val="clear" w:color="auto" w:fill="auto"/>
          </w:tcPr>
          <w:p w:rsidR="00BD0A6C" w:rsidRDefault="00BD0A6C" w:rsidP="002528A7">
            <w:pPr>
              <w:jc w:val="center"/>
              <w:rPr>
                <w:sz w:val="24"/>
              </w:rPr>
            </w:pPr>
            <w:r>
              <w:rPr>
                <w:b/>
              </w:rPr>
              <w:t>4.</w:t>
            </w:r>
          </w:p>
        </w:tc>
        <w:tc>
          <w:tcPr>
            <w:tcW w:w="6078" w:type="dxa"/>
            <w:tcBorders>
              <w:top w:val="single" w:sz="4" w:space="0" w:color="000000"/>
              <w:left w:val="single" w:sz="4" w:space="0" w:color="000000"/>
              <w:bottom w:val="single" w:sz="4" w:space="0" w:color="000000"/>
            </w:tcBorders>
            <w:shd w:val="clear" w:color="auto" w:fill="auto"/>
          </w:tcPr>
          <w:p w:rsidR="00BD0A6C" w:rsidRDefault="00BD0A6C" w:rsidP="002528A7">
            <w:pPr>
              <w:rPr>
                <w:sz w:val="24"/>
              </w:rPr>
            </w:pPr>
            <w:r>
              <w:rPr>
                <w:sz w:val="24"/>
              </w:rPr>
              <w:t xml:space="preserve">Potwierdzenie przez rodzica kandydata woli przyjęcia </w:t>
            </w:r>
            <w:r>
              <w:rPr>
                <w:sz w:val="24"/>
              </w:rPr>
              <w:br/>
              <w:t>w postaci pisemnego oświadczenia.</w:t>
            </w:r>
          </w:p>
        </w:tc>
        <w:tc>
          <w:tcPr>
            <w:tcW w:w="1701" w:type="dxa"/>
            <w:tcBorders>
              <w:top w:val="single" w:sz="4" w:space="0" w:color="000000"/>
              <w:left w:val="single" w:sz="4" w:space="0" w:color="000000"/>
              <w:bottom w:val="single" w:sz="4" w:space="0" w:color="000000"/>
            </w:tcBorders>
            <w:shd w:val="clear" w:color="auto" w:fill="auto"/>
          </w:tcPr>
          <w:p w:rsidR="00BD0A6C" w:rsidRDefault="00BD0A6C" w:rsidP="002528A7">
            <w:pPr>
              <w:jc w:val="center"/>
              <w:rPr>
                <w:sz w:val="24"/>
              </w:rPr>
            </w:pPr>
            <w:r>
              <w:rPr>
                <w:sz w:val="24"/>
              </w:rPr>
              <w:t>od 22 do 25 marca 2024 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0A6C" w:rsidRDefault="00BD0A6C" w:rsidP="002528A7">
            <w:pPr>
              <w:jc w:val="center"/>
            </w:pPr>
            <w:r>
              <w:rPr>
                <w:sz w:val="24"/>
              </w:rPr>
              <w:t xml:space="preserve">od 26 kwietnia do </w:t>
            </w:r>
            <w:r>
              <w:rPr>
                <w:sz w:val="24"/>
              </w:rPr>
              <w:br/>
              <w:t>6 maja 2024 r.</w:t>
            </w:r>
          </w:p>
        </w:tc>
      </w:tr>
      <w:tr w:rsidR="00BD0A6C" w:rsidTr="002528A7">
        <w:tc>
          <w:tcPr>
            <w:tcW w:w="596" w:type="dxa"/>
            <w:tcBorders>
              <w:top w:val="single" w:sz="4" w:space="0" w:color="000000"/>
              <w:left w:val="single" w:sz="4" w:space="0" w:color="000000"/>
              <w:bottom w:val="single" w:sz="4" w:space="0" w:color="000000"/>
            </w:tcBorders>
            <w:shd w:val="clear" w:color="auto" w:fill="auto"/>
          </w:tcPr>
          <w:p w:rsidR="00BD0A6C" w:rsidRDefault="00BD0A6C" w:rsidP="002528A7">
            <w:pPr>
              <w:jc w:val="center"/>
              <w:rPr>
                <w:sz w:val="24"/>
              </w:rPr>
            </w:pPr>
            <w:r>
              <w:rPr>
                <w:b/>
              </w:rPr>
              <w:t>5.</w:t>
            </w:r>
          </w:p>
        </w:tc>
        <w:tc>
          <w:tcPr>
            <w:tcW w:w="6078" w:type="dxa"/>
            <w:tcBorders>
              <w:top w:val="single" w:sz="4" w:space="0" w:color="000000"/>
              <w:left w:val="single" w:sz="4" w:space="0" w:color="000000"/>
              <w:bottom w:val="single" w:sz="4" w:space="0" w:color="000000"/>
            </w:tcBorders>
            <w:shd w:val="clear" w:color="auto" w:fill="auto"/>
          </w:tcPr>
          <w:p w:rsidR="00BD0A6C" w:rsidRDefault="00BD0A6C" w:rsidP="002528A7">
            <w:pPr>
              <w:rPr>
                <w:sz w:val="24"/>
              </w:rPr>
            </w:pPr>
            <w:r>
              <w:rPr>
                <w:sz w:val="24"/>
              </w:rPr>
              <w:t>Podanie do publicznej wiadomości przez komisję rekrutacyjną listy kandydatów przyjętych i kandydatów nieprzyjętych.</w:t>
            </w:r>
          </w:p>
        </w:tc>
        <w:tc>
          <w:tcPr>
            <w:tcW w:w="1701" w:type="dxa"/>
            <w:tcBorders>
              <w:top w:val="single" w:sz="4" w:space="0" w:color="000000"/>
              <w:left w:val="single" w:sz="4" w:space="0" w:color="000000"/>
              <w:bottom w:val="single" w:sz="4" w:space="0" w:color="000000"/>
            </w:tcBorders>
            <w:shd w:val="clear" w:color="auto" w:fill="auto"/>
          </w:tcPr>
          <w:p w:rsidR="00BD0A6C" w:rsidRDefault="00BD0A6C" w:rsidP="002528A7">
            <w:pPr>
              <w:jc w:val="center"/>
              <w:rPr>
                <w:sz w:val="24"/>
              </w:rPr>
            </w:pPr>
            <w:r>
              <w:rPr>
                <w:sz w:val="24"/>
              </w:rPr>
              <w:t xml:space="preserve">27 marca 2024 r. </w:t>
            </w:r>
            <w:r>
              <w:rPr>
                <w:sz w:val="24"/>
              </w:rPr>
              <w:br/>
              <w:t>do godz. 13.00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D0A6C" w:rsidRDefault="00BD0A6C" w:rsidP="002528A7">
            <w:pPr>
              <w:jc w:val="center"/>
            </w:pPr>
            <w:r>
              <w:rPr>
                <w:sz w:val="24"/>
              </w:rPr>
              <w:t>10 maja 2024 r.</w:t>
            </w:r>
            <w:r>
              <w:rPr>
                <w:sz w:val="24"/>
              </w:rPr>
              <w:br/>
              <w:t>do godz. 13.00</w:t>
            </w:r>
          </w:p>
        </w:tc>
      </w:tr>
    </w:tbl>
    <w:p w:rsidR="00BD0A6C" w:rsidRDefault="00BD0A6C" w:rsidP="00BD0A6C">
      <w:pPr>
        <w:jc w:val="both"/>
        <w:rPr>
          <w:b/>
          <w:sz w:val="24"/>
        </w:rPr>
      </w:pPr>
    </w:p>
    <w:p w:rsidR="00BD0A6C" w:rsidRDefault="00BD0A6C" w:rsidP="00BD0A6C">
      <w:pPr>
        <w:pStyle w:val="Tekstpodstawowy21"/>
      </w:pPr>
      <w:r>
        <w:t xml:space="preserve">Zgłoszenie (zał. nr 2a), wniosek (zał. nr 2b) i wniosek  (zał. nr 2c) do pobrania na stronie oraz </w:t>
      </w:r>
      <w:r>
        <w:br/>
        <w:t>w sekretariacie szkoły.</w:t>
      </w:r>
    </w:p>
    <w:p w:rsidR="00BD0A6C" w:rsidRDefault="00BD0A6C" w:rsidP="00BD0A6C">
      <w:pPr>
        <w:pStyle w:val="Tekstpodstawowy21"/>
      </w:pPr>
    </w:p>
    <w:p w:rsidR="006F3E83" w:rsidRDefault="006F3E83">
      <w:bookmarkStart w:id="0" w:name="_GoBack"/>
      <w:bookmarkEnd w:id="0"/>
    </w:p>
    <w:sectPr w:rsidR="006F3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6C"/>
    <w:rsid w:val="006F3E83"/>
    <w:rsid w:val="00BD0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6C"/>
    <w:pPr>
      <w:suppressAutoHyphens/>
      <w:spacing w:after="0" w:line="240" w:lineRule="auto"/>
    </w:pPr>
    <w:rPr>
      <w:rFonts w:ascii="Times New Roman" w:eastAsia="Times New Roman" w:hAnsi="Times New Roman" w:cs="Microsoft YaHei"/>
      <w:sz w:val="20"/>
      <w:szCs w:val="20"/>
      <w:lang w:eastAsia="ar-SA"/>
    </w:rPr>
  </w:style>
  <w:style w:type="paragraph" w:styleId="Nagwek1">
    <w:name w:val="heading 1"/>
    <w:basedOn w:val="Normalny"/>
    <w:next w:val="Normalny"/>
    <w:link w:val="Nagwek1Znak"/>
    <w:qFormat/>
    <w:rsid w:val="00BD0A6C"/>
    <w:pPr>
      <w:keepNext/>
      <w:numPr>
        <w:numId w:val="1"/>
      </w:numPr>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0A6C"/>
    <w:rPr>
      <w:rFonts w:ascii="Times New Roman" w:eastAsia="Times New Roman" w:hAnsi="Times New Roman" w:cs="Microsoft YaHei"/>
      <w:b/>
      <w:sz w:val="24"/>
      <w:szCs w:val="20"/>
      <w:lang w:eastAsia="ar-SA"/>
    </w:rPr>
  </w:style>
  <w:style w:type="paragraph" w:customStyle="1" w:styleId="Zawartotabeli">
    <w:name w:val="Zawartość tabeli"/>
    <w:basedOn w:val="Normalny"/>
    <w:rsid w:val="00BD0A6C"/>
    <w:pPr>
      <w:widowControl w:val="0"/>
      <w:suppressLineNumbers/>
    </w:pPr>
    <w:rPr>
      <w:kern w:val="1"/>
      <w:sz w:val="24"/>
    </w:rPr>
  </w:style>
  <w:style w:type="paragraph" w:customStyle="1" w:styleId="Tekstpodstawowy21">
    <w:name w:val="Tekst podstawowy 21"/>
    <w:basedOn w:val="Normalny"/>
    <w:rsid w:val="00BD0A6C"/>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6C"/>
    <w:pPr>
      <w:suppressAutoHyphens/>
      <w:spacing w:after="0" w:line="240" w:lineRule="auto"/>
    </w:pPr>
    <w:rPr>
      <w:rFonts w:ascii="Times New Roman" w:eastAsia="Times New Roman" w:hAnsi="Times New Roman" w:cs="Microsoft YaHei"/>
      <w:sz w:val="20"/>
      <w:szCs w:val="20"/>
      <w:lang w:eastAsia="ar-SA"/>
    </w:rPr>
  </w:style>
  <w:style w:type="paragraph" w:styleId="Nagwek1">
    <w:name w:val="heading 1"/>
    <w:basedOn w:val="Normalny"/>
    <w:next w:val="Normalny"/>
    <w:link w:val="Nagwek1Znak"/>
    <w:qFormat/>
    <w:rsid w:val="00BD0A6C"/>
    <w:pPr>
      <w:keepNext/>
      <w:numPr>
        <w:numId w:val="1"/>
      </w:numPr>
      <w:jc w:val="both"/>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0A6C"/>
    <w:rPr>
      <w:rFonts w:ascii="Times New Roman" w:eastAsia="Times New Roman" w:hAnsi="Times New Roman" w:cs="Microsoft YaHei"/>
      <w:b/>
      <w:sz w:val="24"/>
      <w:szCs w:val="20"/>
      <w:lang w:eastAsia="ar-SA"/>
    </w:rPr>
  </w:style>
  <w:style w:type="paragraph" w:customStyle="1" w:styleId="Zawartotabeli">
    <w:name w:val="Zawartość tabeli"/>
    <w:basedOn w:val="Normalny"/>
    <w:rsid w:val="00BD0A6C"/>
    <w:pPr>
      <w:widowControl w:val="0"/>
      <w:suppressLineNumbers/>
    </w:pPr>
    <w:rPr>
      <w:kern w:val="1"/>
      <w:sz w:val="24"/>
    </w:rPr>
  </w:style>
  <w:style w:type="paragraph" w:customStyle="1" w:styleId="Tekstpodstawowy21">
    <w:name w:val="Tekst podstawowy 21"/>
    <w:basedOn w:val="Normalny"/>
    <w:rsid w:val="00BD0A6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4904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Płachecińska</dc:creator>
  <cp:lastModifiedBy>Magdalena Płachecińska</cp:lastModifiedBy>
  <cp:revision>1</cp:revision>
  <dcterms:created xsi:type="dcterms:W3CDTF">2024-01-23T12:19:00Z</dcterms:created>
  <dcterms:modified xsi:type="dcterms:W3CDTF">2024-01-23T12:20:00Z</dcterms:modified>
</cp:coreProperties>
</file>